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C1" w:rsidRPr="00D44986" w:rsidRDefault="007826C1" w:rsidP="007826C1">
      <w:pPr>
        <w:rPr>
          <w:b/>
        </w:rPr>
      </w:pPr>
      <w:bookmarkStart w:id="0" w:name="_GoBack"/>
      <w:bookmarkEnd w:id="0"/>
      <w:r>
        <w:rPr>
          <w:b/>
        </w:rPr>
        <w:t>Doelgroep</w:t>
      </w:r>
      <w:r w:rsidRPr="00D44986">
        <w:rPr>
          <w:b/>
        </w:rPr>
        <w:t>omschrijvingen</w:t>
      </w:r>
      <w:r>
        <w:rPr>
          <w:b/>
        </w:rPr>
        <w:t xml:space="preserve"> P</w:t>
      </w:r>
      <w:r w:rsidRPr="00D44986">
        <w:rPr>
          <w:b/>
        </w:rPr>
        <w:t>articulier</w:t>
      </w:r>
      <w:r>
        <w:rPr>
          <w:b/>
        </w:rPr>
        <w:t xml:space="preserve"> (versie 20-09-2018)</w:t>
      </w:r>
    </w:p>
    <w:tbl>
      <w:tblPr>
        <w:tblStyle w:val="Tabelraster"/>
        <w:tblW w:w="0" w:type="auto"/>
        <w:tblLook w:val="04A0" w:firstRow="1" w:lastRow="0" w:firstColumn="1" w:lastColumn="0" w:noHBand="0" w:noVBand="1"/>
      </w:tblPr>
      <w:tblGrid>
        <w:gridCol w:w="2576"/>
        <w:gridCol w:w="6486"/>
      </w:tblGrid>
      <w:tr w:rsidR="007826C1" w:rsidRPr="00D44986" w:rsidTr="007364FA">
        <w:trPr>
          <w:trHeight w:val="278"/>
        </w:trPr>
        <w:tc>
          <w:tcPr>
            <w:tcW w:w="2220" w:type="dxa"/>
            <w:hideMark/>
          </w:tcPr>
          <w:p w:rsidR="007826C1" w:rsidRPr="00D44986" w:rsidRDefault="007826C1" w:rsidP="007364FA">
            <w:pPr>
              <w:rPr>
                <w:b/>
                <w:bCs/>
              </w:rPr>
            </w:pPr>
            <w:r w:rsidRPr="00D44986">
              <w:rPr>
                <w:b/>
                <w:bCs/>
              </w:rPr>
              <w:t>Product</w:t>
            </w:r>
          </w:p>
        </w:tc>
        <w:tc>
          <w:tcPr>
            <w:tcW w:w="8480" w:type="dxa"/>
            <w:hideMark/>
          </w:tcPr>
          <w:p w:rsidR="007826C1" w:rsidRPr="00D44986" w:rsidRDefault="007826C1" w:rsidP="007364FA">
            <w:pPr>
              <w:rPr>
                <w:b/>
                <w:bCs/>
              </w:rPr>
            </w:pPr>
            <w:r>
              <w:rPr>
                <w:b/>
                <w:bCs/>
              </w:rPr>
              <w:t>D</w:t>
            </w:r>
            <w:r w:rsidRPr="00D44986">
              <w:rPr>
                <w:b/>
                <w:bCs/>
              </w:rPr>
              <w:t xml:space="preserve">oelgroep  </w:t>
            </w:r>
          </w:p>
        </w:tc>
      </w:tr>
      <w:tr w:rsidR="007826C1" w:rsidRPr="00D44986" w:rsidTr="007364FA">
        <w:trPr>
          <w:trHeight w:val="840"/>
        </w:trPr>
        <w:tc>
          <w:tcPr>
            <w:tcW w:w="2220" w:type="dxa"/>
            <w:hideMark/>
          </w:tcPr>
          <w:p w:rsidR="007826C1" w:rsidRPr="00D44986" w:rsidRDefault="007826C1" w:rsidP="007364FA">
            <w:pPr>
              <w:pStyle w:val="Lijstalinea"/>
              <w:rPr>
                <w:b/>
                <w:bCs/>
              </w:rPr>
            </w:pPr>
            <w:r w:rsidRPr="00D44986">
              <w:rPr>
                <w:b/>
                <w:bCs/>
              </w:rPr>
              <w:t>Motor</w:t>
            </w:r>
          </w:p>
        </w:tc>
        <w:tc>
          <w:tcPr>
            <w:tcW w:w="8480" w:type="dxa"/>
            <w:hideMark/>
          </w:tcPr>
          <w:p w:rsidR="007826C1" w:rsidRPr="00F22870" w:rsidRDefault="007826C1" w:rsidP="007364FA">
            <w:pPr>
              <w:rPr>
                <w:color w:val="000000" w:themeColor="text1"/>
              </w:rPr>
            </w:pPr>
            <w:r w:rsidRPr="00D44986">
              <w:t xml:space="preserve">De </w:t>
            </w:r>
            <w:r>
              <w:t>M</w:t>
            </w:r>
            <w:r w:rsidRPr="00D44986">
              <w:t xml:space="preserve">otorverzekering is geschikt voor particulieren die een motor met een Nederlands kenteken </w:t>
            </w:r>
            <w:r w:rsidRPr="00F22870">
              <w:rPr>
                <w:color w:val="000000" w:themeColor="text1"/>
              </w:rPr>
              <w:t xml:space="preserve">bezitten en zich willen verzekeren voor het financiële risico van schade aan die motor. En voor het financiële risico van schade die met de motor aan anderen wordt toegebracht en waarvoor die particulier aansprakelijk is; deze WA-verzekering is wettelijk verplicht. </w:t>
            </w:r>
          </w:p>
          <w:p w:rsidR="007826C1" w:rsidRPr="00D44986" w:rsidRDefault="007826C1" w:rsidP="007364FA">
            <w:r w:rsidRPr="00F22870">
              <w:rPr>
                <w:color w:val="000000" w:themeColor="text1"/>
              </w:rPr>
              <w:t>De Motorverzekering is niet geschikt voor motorrijders die hun motor gebruiken voor wedstrijden.</w:t>
            </w:r>
            <w:r w:rsidRPr="007334F8">
              <w:rPr>
                <w:color w:val="000000" w:themeColor="text1"/>
              </w:rPr>
              <w:t xml:space="preserve"> </w:t>
            </w:r>
          </w:p>
        </w:tc>
      </w:tr>
      <w:tr w:rsidR="007826C1" w:rsidRPr="00D44986" w:rsidTr="007364FA">
        <w:trPr>
          <w:trHeight w:val="900"/>
        </w:trPr>
        <w:tc>
          <w:tcPr>
            <w:tcW w:w="2220" w:type="dxa"/>
            <w:hideMark/>
          </w:tcPr>
          <w:p w:rsidR="007826C1" w:rsidRPr="00D44986" w:rsidRDefault="007826C1" w:rsidP="007364FA">
            <w:pPr>
              <w:pStyle w:val="Lijstalinea"/>
              <w:rPr>
                <w:b/>
                <w:bCs/>
              </w:rPr>
            </w:pPr>
            <w:r w:rsidRPr="00D44986">
              <w:rPr>
                <w:b/>
                <w:bCs/>
              </w:rPr>
              <w:t xml:space="preserve">Personenauto </w:t>
            </w:r>
          </w:p>
        </w:tc>
        <w:tc>
          <w:tcPr>
            <w:tcW w:w="8480" w:type="dxa"/>
            <w:hideMark/>
          </w:tcPr>
          <w:p w:rsidR="007826C1" w:rsidRPr="00F22870" w:rsidRDefault="007826C1" w:rsidP="007364FA">
            <w:r w:rsidRPr="00D44986">
              <w:t xml:space="preserve">De </w:t>
            </w:r>
            <w:r>
              <w:t>A</w:t>
            </w:r>
            <w:r w:rsidRPr="00D44986">
              <w:t xml:space="preserve">utoverzekering is </w:t>
            </w:r>
            <w:r w:rsidRPr="00F22870">
              <w:t xml:space="preserve">geschikt voor particulieren die een auto met een Nederlands kenteken bezitten en zich willen verzekeren voor het financiële risico van schade aan die auto. En voor het financiële risico van schade die met de </w:t>
            </w:r>
            <w:r>
              <w:t>auto</w:t>
            </w:r>
            <w:r w:rsidRPr="00F22870">
              <w:t xml:space="preserve"> aan anderen wordt toegebracht en waarvoor die particulier aansprakelijk is; deze WA-verzekering is wettelijk verplicht. </w:t>
            </w:r>
          </w:p>
          <w:p w:rsidR="007826C1" w:rsidRPr="00D44986" w:rsidRDefault="007826C1" w:rsidP="007364FA">
            <w:r w:rsidRPr="00F22870">
              <w:t>De leeftijd van de personenauto bepaalt of de particulier voor een Cascodekking in aanmerking komt.</w:t>
            </w:r>
          </w:p>
        </w:tc>
      </w:tr>
      <w:tr w:rsidR="007826C1" w:rsidRPr="00D44986" w:rsidTr="007364FA">
        <w:trPr>
          <w:trHeight w:val="615"/>
        </w:trPr>
        <w:tc>
          <w:tcPr>
            <w:tcW w:w="2220" w:type="dxa"/>
            <w:hideMark/>
          </w:tcPr>
          <w:p w:rsidR="007826C1" w:rsidRPr="00D44986" w:rsidRDefault="007826C1" w:rsidP="007364FA">
            <w:pPr>
              <w:pStyle w:val="Lijstalinea"/>
              <w:rPr>
                <w:b/>
                <w:bCs/>
              </w:rPr>
            </w:pPr>
            <w:r w:rsidRPr="00D44986">
              <w:rPr>
                <w:b/>
                <w:bCs/>
              </w:rPr>
              <w:t>Inboedel</w:t>
            </w:r>
          </w:p>
        </w:tc>
        <w:tc>
          <w:tcPr>
            <w:tcW w:w="8480" w:type="dxa"/>
            <w:hideMark/>
          </w:tcPr>
          <w:p w:rsidR="007826C1" w:rsidRPr="00D44986" w:rsidRDefault="007826C1" w:rsidP="007364FA">
            <w:r>
              <w:t xml:space="preserve">De </w:t>
            </w:r>
            <w:r w:rsidRPr="00F22870">
              <w:t xml:space="preserve">Inboedelverzekering is geschikt voor particulieren die zich willen verzekeren voor het financiële risico van schade aan </w:t>
            </w:r>
            <w:r>
              <w:t>hun</w:t>
            </w:r>
            <w:r w:rsidRPr="00F22870">
              <w:t xml:space="preserve"> inboedel</w:t>
            </w:r>
            <w:r>
              <w:t xml:space="preserve"> in hun eigen woning of huurwoning</w:t>
            </w:r>
            <w:r w:rsidRPr="00F22870">
              <w:t>.</w:t>
            </w:r>
            <w:r w:rsidRPr="00D44986">
              <w:t xml:space="preserve">  </w:t>
            </w:r>
          </w:p>
        </w:tc>
      </w:tr>
      <w:tr w:rsidR="007826C1" w:rsidRPr="00D44986" w:rsidTr="007364FA">
        <w:trPr>
          <w:trHeight w:val="510"/>
        </w:trPr>
        <w:tc>
          <w:tcPr>
            <w:tcW w:w="2220" w:type="dxa"/>
            <w:hideMark/>
          </w:tcPr>
          <w:p w:rsidR="007826C1" w:rsidRPr="00D44986" w:rsidRDefault="007826C1" w:rsidP="007364FA">
            <w:pPr>
              <w:pStyle w:val="Lijstalinea"/>
              <w:rPr>
                <w:b/>
                <w:bCs/>
              </w:rPr>
            </w:pPr>
            <w:r w:rsidRPr="00D44986">
              <w:rPr>
                <w:b/>
                <w:bCs/>
              </w:rPr>
              <w:t>Opstal</w:t>
            </w:r>
          </w:p>
        </w:tc>
        <w:tc>
          <w:tcPr>
            <w:tcW w:w="8480" w:type="dxa"/>
            <w:hideMark/>
          </w:tcPr>
          <w:p w:rsidR="007826C1" w:rsidRPr="00D44986" w:rsidRDefault="007826C1" w:rsidP="007364FA">
            <w:r>
              <w:t>De W</w:t>
            </w:r>
            <w:r w:rsidRPr="00D44986">
              <w:t>oonhuisverzekering is geschikt voor particulieren die een eigen woonhuis in Nederland bezitten en zich willen verzekeren voor het financiële risico van schade aan dat woonhuis.  </w:t>
            </w:r>
          </w:p>
        </w:tc>
      </w:tr>
      <w:tr w:rsidR="007826C1" w:rsidRPr="00D44986" w:rsidTr="007364FA">
        <w:trPr>
          <w:trHeight w:val="795"/>
        </w:trPr>
        <w:tc>
          <w:tcPr>
            <w:tcW w:w="2220" w:type="dxa"/>
            <w:hideMark/>
          </w:tcPr>
          <w:p w:rsidR="007826C1" w:rsidRPr="00D44986" w:rsidRDefault="007826C1" w:rsidP="007364FA">
            <w:pPr>
              <w:pStyle w:val="Lijstalinea"/>
              <w:rPr>
                <w:b/>
                <w:bCs/>
              </w:rPr>
            </w:pPr>
            <w:r w:rsidRPr="00D44986">
              <w:rPr>
                <w:b/>
                <w:bCs/>
              </w:rPr>
              <w:t>Stacaravan</w:t>
            </w:r>
          </w:p>
        </w:tc>
        <w:tc>
          <w:tcPr>
            <w:tcW w:w="8480" w:type="dxa"/>
            <w:hideMark/>
          </w:tcPr>
          <w:p w:rsidR="007826C1" w:rsidRPr="00F22870" w:rsidRDefault="007826C1" w:rsidP="007364FA">
            <w:r w:rsidRPr="00F22870">
              <w:t>De Stacaravanverzekering is geschikt voor particulieren die een caravan op een vaste standplaats in Nederland bezitten en zich willen verzekeren voor het financiële risico van schade aan die caravan. En voor het financiële risico van schade die met de caravan aan anderen wordt toegebracht en waarvoor die particulier aansprakelijk is.</w:t>
            </w:r>
          </w:p>
        </w:tc>
      </w:tr>
      <w:tr w:rsidR="007826C1" w:rsidRPr="00D44986" w:rsidTr="007364FA">
        <w:trPr>
          <w:trHeight w:val="1095"/>
        </w:trPr>
        <w:tc>
          <w:tcPr>
            <w:tcW w:w="2220" w:type="dxa"/>
            <w:hideMark/>
          </w:tcPr>
          <w:p w:rsidR="007826C1" w:rsidRPr="00D44986" w:rsidRDefault="007826C1" w:rsidP="007364FA">
            <w:pPr>
              <w:pStyle w:val="Lijstalinea"/>
              <w:rPr>
                <w:b/>
                <w:bCs/>
              </w:rPr>
            </w:pPr>
            <w:r w:rsidRPr="00D44986">
              <w:rPr>
                <w:b/>
                <w:bCs/>
              </w:rPr>
              <w:t>Bestelauto</w:t>
            </w:r>
          </w:p>
        </w:tc>
        <w:tc>
          <w:tcPr>
            <w:tcW w:w="8480" w:type="dxa"/>
            <w:hideMark/>
          </w:tcPr>
          <w:p w:rsidR="007826C1" w:rsidRPr="00F22870" w:rsidRDefault="007826C1" w:rsidP="007364FA">
            <w:r w:rsidRPr="00F22870">
              <w:t xml:space="preserve">De Bestelautoverzekering is geschikt voor particulieren die een bestelauto met een Nederlands kenteken bezitten en zich willen verzekeren voor het financiële risico van schade aan die bestelauto. En voor het financiële risico van schade die met de bestelauto aan anderen wordt toegebracht en waarvoor die particulier aansprakelijk is; deze WA-verzekering is wettelijk verplicht. </w:t>
            </w:r>
          </w:p>
        </w:tc>
      </w:tr>
      <w:tr w:rsidR="007826C1" w:rsidRPr="00D44986" w:rsidTr="007364FA">
        <w:trPr>
          <w:trHeight w:val="1095"/>
        </w:trPr>
        <w:tc>
          <w:tcPr>
            <w:tcW w:w="2220" w:type="dxa"/>
            <w:hideMark/>
          </w:tcPr>
          <w:p w:rsidR="007826C1" w:rsidRPr="00D44986" w:rsidRDefault="007826C1" w:rsidP="007364FA">
            <w:pPr>
              <w:pStyle w:val="Lijstalinea"/>
              <w:rPr>
                <w:b/>
                <w:bCs/>
              </w:rPr>
            </w:pPr>
            <w:r w:rsidRPr="00D44986">
              <w:rPr>
                <w:b/>
                <w:bCs/>
              </w:rPr>
              <w:t>Bromfiets</w:t>
            </w:r>
          </w:p>
        </w:tc>
        <w:tc>
          <w:tcPr>
            <w:tcW w:w="8480" w:type="dxa"/>
            <w:hideMark/>
          </w:tcPr>
          <w:p w:rsidR="007826C1" w:rsidRPr="00F22870" w:rsidRDefault="007826C1" w:rsidP="007364FA">
            <w:r w:rsidRPr="00F22870">
              <w:t xml:space="preserve">De Bromfietsverzekering is geschikt voor particulieren die een bromfiets met een Nederlands kenteken bezitten en zich willen verzekeren voor het financiële risico van schade aan die bromfiets. En voor het financiële risico van schade die met de bromfiets aan anderen wordt toegebracht en waarvoor die particulier aansprakelijk is; deze WA-verzekering is wettelijk verplicht. De verzekering is ook bedoeld voor bezitters van een snorfiets, een zoemfiets en een brommobiel. </w:t>
            </w:r>
          </w:p>
        </w:tc>
      </w:tr>
      <w:tr w:rsidR="007826C1" w:rsidRPr="00D44986" w:rsidTr="007364FA">
        <w:trPr>
          <w:trHeight w:val="1305"/>
        </w:trPr>
        <w:tc>
          <w:tcPr>
            <w:tcW w:w="2220" w:type="dxa"/>
            <w:hideMark/>
          </w:tcPr>
          <w:p w:rsidR="007826C1" w:rsidRPr="00D44986" w:rsidRDefault="007826C1" w:rsidP="007364FA">
            <w:pPr>
              <w:pStyle w:val="Lijstalinea"/>
              <w:rPr>
                <w:b/>
                <w:bCs/>
              </w:rPr>
            </w:pPr>
            <w:r w:rsidRPr="00D44986">
              <w:rPr>
                <w:b/>
                <w:bCs/>
              </w:rPr>
              <w:t xml:space="preserve">Aanhangwagen </w:t>
            </w:r>
          </w:p>
        </w:tc>
        <w:tc>
          <w:tcPr>
            <w:tcW w:w="8480" w:type="dxa"/>
            <w:hideMark/>
          </w:tcPr>
          <w:p w:rsidR="007826C1" w:rsidRPr="00D44986" w:rsidRDefault="007826C1" w:rsidP="007364FA">
            <w:r w:rsidRPr="00D44986">
              <w:t xml:space="preserve">De </w:t>
            </w:r>
            <w:r>
              <w:t>A</w:t>
            </w:r>
            <w:r w:rsidRPr="00D44986">
              <w:t xml:space="preserve">anhangwagenverzekering is geschikt voor particulieren die een aanhangwagen (of boottrailer, paardentrailer of bagagewagen) bezitten en zich willen verzekeren voor het financiële risico van schade aan die aanhangwagen. De verzekering is niet bedoeld voor bezitters van een toercaravan of vouwwagen. Schade die met de aanhangwagen aan anderen wordt toegebracht is verzekerd op de wettelijk verplichte WA-verzekering van het trekkende voertuig. </w:t>
            </w:r>
          </w:p>
        </w:tc>
      </w:tr>
      <w:tr w:rsidR="007826C1" w:rsidRPr="00D44986" w:rsidTr="007364FA">
        <w:trPr>
          <w:trHeight w:val="915"/>
        </w:trPr>
        <w:tc>
          <w:tcPr>
            <w:tcW w:w="2220" w:type="dxa"/>
            <w:hideMark/>
          </w:tcPr>
          <w:p w:rsidR="007826C1" w:rsidRPr="00D44986" w:rsidRDefault="007826C1" w:rsidP="007364FA">
            <w:pPr>
              <w:pStyle w:val="Lijstalinea"/>
              <w:rPr>
                <w:b/>
                <w:bCs/>
              </w:rPr>
            </w:pPr>
            <w:r w:rsidRPr="00D44986">
              <w:rPr>
                <w:b/>
                <w:bCs/>
              </w:rPr>
              <w:lastRenderedPageBreak/>
              <w:t>Toercaravan-Vouwwagen</w:t>
            </w:r>
          </w:p>
        </w:tc>
        <w:tc>
          <w:tcPr>
            <w:tcW w:w="8480" w:type="dxa"/>
            <w:hideMark/>
          </w:tcPr>
          <w:p w:rsidR="007826C1" w:rsidRPr="00D44986" w:rsidRDefault="007826C1" w:rsidP="007364FA">
            <w:r>
              <w:t>De T</w:t>
            </w:r>
            <w:r w:rsidRPr="00D44986">
              <w:t>oercaravan-vouwwagenverzekering is geschikt voor particulieren die een toercaravan of vouwwagen bezitten en zich willen verzekeren voor het financiële risico van schade aan of door die toercaravan of vouwwagen.</w:t>
            </w:r>
          </w:p>
        </w:tc>
      </w:tr>
      <w:tr w:rsidR="007826C1" w:rsidRPr="00D44986" w:rsidTr="007364FA">
        <w:trPr>
          <w:trHeight w:val="1215"/>
        </w:trPr>
        <w:tc>
          <w:tcPr>
            <w:tcW w:w="2220" w:type="dxa"/>
            <w:hideMark/>
          </w:tcPr>
          <w:p w:rsidR="007826C1" w:rsidRPr="00D44986" w:rsidRDefault="007826C1" w:rsidP="007364FA">
            <w:pPr>
              <w:pStyle w:val="Lijstalinea"/>
              <w:rPr>
                <w:b/>
                <w:bCs/>
              </w:rPr>
            </w:pPr>
            <w:r w:rsidRPr="00D44986">
              <w:rPr>
                <w:b/>
                <w:bCs/>
              </w:rPr>
              <w:t>Kampeerauto</w:t>
            </w:r>
          </w:p>
        </w:tc>
        <w:tc>
          <w:tcPr>
            <w:tcW w:w="8480" w:type="dxa"/>
            <w:hideMark/>
          </w:tcPr>
          <w:p w:rsidR="007826C1" w:rsidRPr="00F22870" w:rsidRDefault="007826C1" w:rsidP="007364FA">
            <w:r w:rsidRPr="00F22870">
              <w:t xml:space="preserve">De Kampeerautoverzekering is geschikt voor particulieren die een kampeerauto met een Nederlands kenteken bezitten en zich willen verzekeren voor het financiële risico van schade aan die kampeerauto. En voor het financiële risico van schade die met de kampeerauto aan anderen wordt toegebracht en waarvoor die particulier aansprakelijk is; deze WA-verzekering is wettelijk verplicht. </w:t>
            </w:r>
          </w:p>
        </w:tc>
      </w:tr>
      <w:tr w:rsidR="007826C1" w:rsidRPr="00D44986" w:rsidTr="007364FA">
        <w:trPr>
          <w:trHeight w:val="1170"/>
        </w:trPr>
        <w:tc>
          <w:tcPr>
            <w:tcW w:w="2220" w:type="dxa"/>
            <w:hideMark/>
          </w:tcPr>
          <w:p w:rsidR="007826C1" w:rsidRPr="00D44986" w:rsidRDefault="007826C1" w:rsidP="007364FA">
            <w:pPr>
              <w:pStyle w:val="Lijstalinea"/>
              <w:rPr>
                <w:b/>
                <w:bCs/>
              </w:rPr>
            </w:pPr>
            <w:r w:rsidRPr="00D44986">
              <w:rPr>
                <w:b/>
                <w:bCs/>
              </w:rPr>
              <w:t>Oldtimer</w:t>
            </w:r>
          </w:p>
        </w:tc>
        <w:tc>
          <w:tcPr>
            <w:tcW w:w="8480" w:type="dxa"/>
            <w:hideMark/>
          </w:tcPr>
          <w:p w:rsidR="007826C1" w:rsidRPr="00F22870" w:rsidRDefault="007826C1" w:rsidP="007364FA">
            <w:pPr>
              <w:rPr>
                <w:strike/>
                <w:color w:val="FF0000"/>
              </w:rPr>
            </w:pPr>
            <w:r w:rsidRPr="00F22870">
              <w:t>De Oldtimerverzekering is geschikt voor particulieren die een oldtimer (auto of motor) met een Nederlands kenteken bezitten en zich willen verzekeren voor het financiële risico van schade aan die oldtimer. En voor het financiële risico van schade die met de oldtimer aan anderen wordt toegebracht en waarvoor die particulier aansprakelijk is; deze WA-verzekering is wettelijk verplicht. In een Oldtimer mag jaarlijks slechts beperkt gereden worden.</w:t>
            </w:r>
          </w:p>
        </w:tc>
      </w:tr>
      <w:tr w:rsidR="007826C1" w:rsidRPr="00D44986" w:rsidTr="007364FA">
        <w:trPr>
          <w:trHeight w:val="615"/>
        </w:trPr>
        <w:tc>
          <w:tcPr>
            <w:tcW w:w="2220" w:type="dxa"/>
            <w:hideMark/>
          </w:tcPr>
          <w:p w:rsidR="007826C1" w:rsidRPr="00D44986" w:rsidRDefault="007826C1" w:rsidP="007364FA">
            <w:pPr>
              <w:pStyle w:val="Lijstalinea"/>
              <w:rPr>
                <w:b/>
                <w:bCs/>
              </w:rPr>
            </w:pPr>
            <w:r w:rsidRPr="00D44986">
              <w:rPr>
                <w:b/>
                <w:bCs/>
              </w:rPr>
              <w:t>Boot</w:t>
            </w:r>
          </w:p>
        </w:tc>
        <w:tc>
          <w:tcPr>
            <w:tcW w:w="8480" w:type="dxa"/>
            <w:hideMark/>
          </w:tcPr>
          <w:p w:rsidR="007826C1" w:rsidRPr="00F22870" w:rsidRDefault="007826C1" w:rsidP="007364FA">
            <w:pPr>
              <w:rPr>
                <w:strike/>
              </w:rPr>
            </w:pPr>
            <w:r w:rsidRPr="00F22870">
              <w:t xml:space="preserve">De Bootverzekering is geschikt voor particulieren die een boot bezitten met een vaste ligplaats in Nederland zich willen verzekeren voor het financiële risico van schade aan die boot. En voor het financiële risico van schade die met de boot aan anderen wordt toegebracht en waarvoor die particulier aansprakelijk is; deze WA-verzekering is wettelijk verplicht. Deze verzekering is niet bedoeld voor booteigenaren van </w:t>
            </w:r>
            <w:r w:rsidRPr="00F22870">
              <w:rPr>
                <w:iCs/>
              </w:rPr>
              <w:t>een boot met een buitenboordmotor van meer dan 25 pk die deelnemen aan een bootrace.</w:t>
            </w:r>
            <w:r w:rsidRPr="00F22870">
              <w:rPr>
                <w:i/>
                <w:iCs/>
              </w:rPr>
              <w:t xml:space="preserve"> </w:t>
            </w:r>
          </w:p>
        </w:tc>
      </w:tr>
      <w:tr w:rsidR="007826C1" w:rsidRPr="00D44986" w:rsidTr="007364FA">
        <w:trPr>
          <w:trHeight w:val="930"/>
        </w:trPr>
        <w:tc>
          <w:tcPr>
            <w:tcW w:w="2220" w:type="dxa"/>
            <w:hideMark/>
          </w:tcPr>
          <w:p w:rsidR="007826C1" w:rsidRPr="00D44986" w:rsidRDefault="007826C1" w:rsidP="007364FA">
            <w:pPr>
              <w:pStyle w:val="Lijstalinea"/>
              <w:rPr>
                <w:b/>
                <w:bCs/>
              </w:rPr>
            </w:pPr>
            <w:r w:rsidRPr="00D44986">
              <w:rPr>
                <w:b/>
                <w:bCs/>
              </w:rPr>
              <w:t>Aansprakelijkheid</w:t>
            </w:r>
            <w:r>
              <w:rPr>
                <w:b/>
                <w:bCs/>
              </w:rPr>
              <w:t xml:space="preserve"> particulieren</w:t>
            </w:r>
          </w:p>
        </w:tc>
        <w:tc>
          <w:tcPr>
            <w:tcW w:w="8480" w:type="dxa"/>
            <w:hideMark/>
          </w:tcPr>
          <w:p w:rsidR="007826C1" w:rsidRPr="00D44986" w:rsidRDefault="007826C1" w:rsidP="007364FA">
            <w:r w:rsidRPr="00D44986">
              <w:t xml:space="preserve">De </w:t>
            </w:r>
            <w:r>
              <w:t>Aansprakelijkheidsverzekering (</w:t>
            </w:r>
            <w:r w:rsidRPr="00D44986">
              <w:t>AVP</w:t>
            </w:r>
            <w:r>
              <w:t>)</w:t>
            </w:r>
            <w:r w:rsidRPr="00D44986">
              <w:t xml:space="preserve"> is geschikt voor particuliere huishoudens (</w:t>
            </w:r>
            <w:r>
              <w:t xml:space="preserve">eenpersoons of </w:t>
            </w:r>
            <w:proofErr w:type="spellStart"/>
            <w:r>
              <w:t>meerpersoons</w:t>
            </w:r>
            <w:proofErr w:type="spellEnd"/>
            <w:r w:rsidRPr="00D44986">
              <w:t>) die hun v</w:t>
            </w:r>
            <w:r>
              <w:t>ermogen willen beschermen voor </w:t>
            </w:r>
            <w:r w:rsidRPr="00D44986">
              <w:t>schadeclaims van derden. De verzekering is niet bedoeld voor</w:t>
            </w:r>
            <w:r>
              <w:t xml:space="preserve"> </w:t>
            </w:r>
            <w:r w:rsidRPr="00D44986">
              <w:t xml:space="preserve">kinderen die studeren in de Verenigde Staten van Amerika of Canada. </w:t>
            </w:r>
          </w:p>
        </w:tc>
      </w:tr>
      <w:tr w:rsidR="007826C1" w:rsidRPr="00D44986" w:rsidTr="007364FA">
        <w:trPr>
          <w:trHeight w:val="765"/>
        </w:trPr>
        <w:tc>
          <w:tcPr>
            <w:tcW w:w="2220" w:type="dxa"/>
            <w:hideMark/>
          </w:tcPr>
          <w:p w:rsidR="007826C1" w:rsidRPr="00D44986" w:rsidRDefault="007826C1" w:rsidP="007364FA">
            <w:pPr>
              <w:pStyle w:val="Lijstalinea"/>
              <w:rPr>
                <w:b/>
                <w:bCs/>
              </w:rPr>
            </w:pPr>
            <w:r w:rsidRPr="00D44986">
              <w:rPr>
                <w:b/>
                <w:bCs/>
              </w:rPr>
              <w:t>Doorlopende Reis</w:t>
            </w:r>
          </w:p>
        </w:tc>
        <w:tc>
          <w:tcPr>
            <w:tcW w:w="8480" w:type="dxa"/>
            <w:hideMark/>
          </w:tcPr>
          <w:p w:rsidR="007826C1" w:rsidRPr="00D44986" w:rsidRDefault="007826C1" w:rsidP="007364FA">
            <w:r>
              <w:t>De R</w:t>
            </w:r>
            <w:r w:rsidRPr="00D44986">
              <w:t>eisverzekering is geschikt voor particuliere huishoudens (</w:t>
            </w:r>
            <w:r>
              <w:t xml:space="preserve">eenpersoons of </w:t>
            </w:r>
            <w:proofErr w:type="spellStart"/>
            <w:r>
              <w:t>meerpersoons</w:t>
            </w:r>
            <w:proofErr w:type="spellEnd"/>
            <w:r w:rsidRPr="00D44986">
              <w:t xml:space="preserve">) </w:t>
            </w:r>
            <w:r w:rsidRPr="00F22870">
              <w:t xml:space="preserve">die zich willen verzekeren voor het financiële risico van schade tijdens een reis en voor extra kosten voor of tijdens een reis. De verzekering is niet bedoeld voor reizen die langer duren dan 180 aaneengesloten dagen. </w:t>
            </w:r>
            <w:r>
              <w:t xml:space="preserve">De verzekering is ook niet bedoeld voor mensen </w:t>
            </w:r>
            <w:r w:rsidRPr="00F22870">
              <w:rPr>
                <w:iCs/>
                <w:color w:val="000000"/>
              </w:rPr>
              <w:t xml:space="preserve"> </w:t>
            </w:r>
            <w:r>
              <w:rPr>
                <w:iCs/>
                <w:color w:val="000000"/>
              </w:rPr>
              <w:t xml:space="preserve">die </w:t>
            </w:r>
            <w:r w:rsidRPr="00F22870">
              <w:rPr>
                <w:iCs/>
                <w:color w:val="000000"/>
              </w:rPr>
              <w:t>bepaalde gevaarlijke sporten</w:t>
            </w:r>
            <w:r>
              <w:rPr>
                <w:iCs/>
                <w:color w:val="000000"/>
              </w:rPr>
              <w:t xml:space="preserve"> tijdens hun</w:t>
            </w:r>
            <w:r w:rsidRPr="00F22870">
              <w:rPr>
                <w:iCs/>
                <w:color w:val="000000"/>
              </w:rPr>
              <w:t xml:space="preserve"> reis </w:t>
            </w:r>
            <w:r>
              <w:rPr>
                <w:iCs/>
                <w:color w:val="000000"/>
              </w:rPr>
              <w:t>beoefenen</w:t>
            </w:r>
            <w:r w:rsidRPr="00F22870">
              <w:rPr>
                <w:iCs/>
              </w:rPr>
              <w:t>.</w:t>
            </w:r>
          </w:p>
        </w:tc>
      </w:tr>
      <w:tr w:rsidR="007826C1" w:rsidRPr="00D44986" w:rsidTr="007364FA">
        <w:trPr>
          <w:trHeight w:val="630"/>
        </w:trPr>
        <w:tc>
          <w:tcPr>
            <w:tcW w:w="2220" w:type="dxa"/>
            <w:hideMark/>
          </w:tcPr>
          <w:p w:rsidR="007826C1" w:rsidRPr="00D44986" w:rsidRDefault="007826C1" w:rsidP="007364FA">
            <w:pPr>
              <w:pStyle w:val="Lijstalinea"/>
              <w:rPr>
                <w:b/>
                <w:bCs/>
              </w:rPr>
            </w:pPr>
            <w:r w:rsidRPr="00D44986">
              <w:rPr>
                <w:b/>
                <w:bCs/>
              </w:rPr>
              <w:t>Rechtsbijstand</w:t>
            </w:r>
          </w:p>
        </w:tc>
        <w:tc>
          <w:tcPr>
            <w:tcW w:w="8480" w:type="dxa"/>
            <w:hideMark/>
          </w:tcPr>
          <w:p w:rsidR="007826C1" w:rsidRPr="00F22870" w:rsidRDefault="007826C1" w:rsidP="007364FA">
            <w:r w:rsidRPr="00F22870">
              <w:t xml:space="preserve">De Rechtsbijstandverzekering is geschikt voor particuliere huishoudens (eenpersoons of </w:t>
            </w:r>
            <w:proofErr w:type="spellStart"/>
            <w:r w:rsidRPr="00F22870">
              <w:t>meerpersoons</w:t>
            </w:r>
            <w:proofErr w:type="spellEnd"/>
            <w:r w:rsidRPr="00F22870">
              <w:t xml:space="preserve">) die zich willen verzekeren voor het financiële risico van het inschakelen van juridische hulp bij een conflict </w:t>
            </w:r>
            <w:r w:rsidRPr="00F22870">
              <w:rPr>
                <w:iCs/>
              </w:rPr>
              <w:t>over</w:t>
            </w:r>
            <w:r w:rsidRPr="00F22870">
              <w:rPr>
                <w:i/>
                <w:iCs/>
              </w:rPr>
              <w:t xml:space="preserve"> </w:t>
            </w:r>
            <w:r w:rsidRPr="00F22870">
              <w:rPr>
                <w:iCs/>
              </w:rPr>
              <w:t>onder andere het gebruik van een woning,  vermogensbeheer, schade aan persoonlijke eigendommen of een overeenkomst. De verzekerde conflicten zijn limitatief omschreven in de verzekeringskaart en de polisvoorwaarden.</w:t>
            </w:r>
            <w:r w:rsidRPr="00F22870">
              <w:rPr>
                <w:color w:val="FF0000"/>
              </w:rPr>
              <w:t xml:space="preserve"> </w:t>
            </w:r>
          </w:p>
        </w:tc>
      </w:tr>
      <w:tr w:rsidR="007826C1" w:rsidRPr="00D44986" w:rsidTr="007364FA">
        <w:trPr>
          <w:trHeight w:val="975"/>
        </w:trPr>
        <w:tc>
          <w:tcPr>
            <w:tcW w:w="2220" w:type="dxa"/>
            <w:hideMark/>
          </w:tcPr>
          <w:p w:rsidR="007826C1" w:rsidRPr="00D44986" w:rsidRDefault="007826C1" w:rsidP="007364FA">
            <w:pPr>
              <w:pStyle w:val="Lijstalinea"/>
              <w:rPr>
                <w:b/>
                <w:bCs/>
              </w:rPr>
            </w:pPr>
            <w:r w:rsidRPr="00D44986">
              <w:rPr>
                <w:b/>
                <w:bCs/>
              </w:rPr>
              <w:t>Ongevallen</w:t>
            </w:r>
          </w:p>
        </w:tc>
        <w:tc>
          <w:tcPr>
            <w:tcW w:w="8480" w:type="dxa"/>
            <w:hideMark/>
          </w:tcPr>
          <w:p w:rsidR="007826C1" w:rsidRPr="00F22870" w:rsidRDefault="007826C1" w:rsidP="007364FA">
            <w:r w:rsidRPr="00F22870">
              <w:t xml:space="preserve">De Ongevallenverzekering is geschikt voor particuliere huishoudens tot 70 jaar (eenpersoons of </w:t>
            </w:r>
            <w:proofErr w:type="spellStart"/>
            <w:r w:rsidRPr="00F22870">
              <w:t>meerpersoons</w:t>
            </w:r>
            <w:proofErr w:type="spellEnd"/>
            <w:r w:rsidRPr="00F22870">
              <w:t>) die zich willen verzekeren voor het financiële risico bij blijvende invaliditeit of overlijden door een ongeval. De verzekering keert eenmalig een gekozen verzekerd bedrag uit.</w:t>
            </w:r>
          </w:p>
        </w:tc>
      </w:tr>
    </w:tbl>
    <w:p w:rsidR="007826C1" w:rsidRDefault="007826C1" w:rsidP="007826C1"/>
    <w:p w:rsidR="00040C42" w:rsidRDefault="00040C42"/>
    <w:sectPr w:rsidR="0004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C65F1"/>
    <w:multiLevelType w:val="hybridMultilevel"/>
    <w:tmpl w:val="507039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C1"/>
    <w:rsid w:val="00040C42"/>
    <w:rsid w:val="003D6E67"/>
    <w:rsid w:val="007826C1"/>
    <w:rsid w:val="00C86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1E7FD-739E-46AC-8DB4-75F671285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26C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8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82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9800338F</Template>
  <TotalTime>1</TotalTime>
  <Pages>2</Pages>
  <Words>950</Words>
  <Characters>5227</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Helvoirt M. van (Martijn)</dc:creator>
  <cp:keywords/>
  <dc:description/>
  <cp:lastModifiedBy>Kim Steeghs</cp:lastModifiedBy>
  <cp:revision>2</cp:revision>
  <dcterms:created xsi:type="dcterms:W3CDTF">2019-02-25T15:29:00Z</dcterms:created>
  <dcterms:modified xsi:type="dcterms:W3CDTF">2019-02-25T15:29:00Z</dcterms:modified>
</cp:coreProperties>
</file>